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5E" w:rsidRPr="0066095E" w:rsidRDefault="0066095E" w:rsidP="0066095E">
      <w:pPr>
        <w:pStyle w:val="a8"/>
        <w:tabs>
          <w:tab w:val="left" w:pos="420"/>
          <w:tab w:val="left" w:pos="567"/>
        </w:tabs>
        <w:ind w:leftChars="-265" w:left="-636" w:firstLineChars="450" w:firstLine="1800"/>
        <w:jc w:val="center"/>
        <w:rPr>
          <w:rFonts w:ascii="標楷體" w:eastAsia="標楷體" w:hAnsi="標楷體"/>
          <w:sz w:val="40"/>
          <w:szCs w:val="40"/>
        </w:rPr>
      </w:pPr>
      <w:r w:rsidRPr="0066095E">
        <w:rPr>
          <w:rFonts w:ascii="標楷體" w:eastAsia="標楷體" w:hAnsi="標楷體" w:hint="eastAsia"/>
          <w:sz w:val="40"/>
          <w:szCs w:val="40"/>
        </w:rPr>
        <w:t>彰化縣政府</w:t>
      </w:r>
    </w:p>
    <w:p w:rsidR="0066095E" w:rsidRPr="0066095E" w:rsidRDefault="0066095E" w:rsidP="0066095E">
      <w:pPr>
        <w:pStyle w:val="a8"/>
        <w:tabs>
          <w:tab w:val="left" w:pos="420"/>
          <w:tab w:val="left" w:pos="567"/>
        </w:tabs>
        <w:ind w:leftChars="325" w:left="2856" w:rightChars="-201" w:right="-482" w:firstLineChars="0" w:hanging="2076"/>
        <w:jc w:val="center"/>
        <w:rPr>
          <w:rFonts w:ascii="標楷體" w:eastAsia="標楷體" w:hAnsi="標楷體"/>
          <w:sz w:val="40"/>
          <w:szCs w:val="40"/>
        </w:rPr>
      </w:pPr>
      <w:r w:rsidRPr="0066095E">
        <w:rPr>
          <w:rFonts w:ascii="標楷體" w:eastAsia="標楷體" w:hAnsi="標楷體" w:hint="eastAsia"/>
          <w:sz w:val="40"/>
          <w:szCs w:val="40"/>
        </w:rPr>
        <w:t>104年地方產業創新發展計畫(地方型SBIR)</w:t>
      </w:r>
    </w:p>
    <w:p w:rsidR="0066095E" w:rsidRPr="0066095E" w:rsidRDefault="0066095E" w:rsidP="0066095E">
      <w:pPr>
        <w:pStyle w:val="a8"/>
        <w:tabs>
          <w:tab w:val="left" w:pos="420"/>
          <w:tab w:val="left" w:pos="567"/>
        </w:tabs>
        <w:ind w:leftChars="325" w:left="1296" w:firstLineChars="0"/>
        <w:jc w:val="center"/>
        <w:rPr>
          <w:rFonts w:ascii="標楷體" w:eastAsia="標楷體" w:hAnsi="標楷體"/>
          <w:sz w:val="40"/>
          <w:szCs w:val="40"/>
        </w:rPr>
      </w:pPr>
      <w:r w:rsidRPr="0066095E">
        <w:rPr>
          <w:rFonts w:ascii="標楷體" w:eastAsia="標楷體" w:hAnsi="標楷體" w:hint="eastAsia"/>
          <w:sz w:val="40"/>
          <w:szCs w:val="40"/>
        </w:rPr>
        <w:t>會計科目及編列原則</w:t>
      </w:r>
    </w:p>
    <w:p w:rsidR="0066095E" w:rsidRDefault="0066095E" w:rsidP="0066095E">
      <w:pPr>
        <w:pStyle w:val="a8"/>
        <w:tabs>
          <w:tab w:val="left" w:pos="420"/>
          <w:tab w:val="left" w:pos="567"/>
        </w:tabs>
        <w:ind w:leftChars="-265" w:left="-636" w:firstLineChars="450" w:firstLine="12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新細明體" w:eastAsia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材料費</w:t>
      </w:r>
    </w:p>
    <w:tbl>
      <w:tblPr>
        <w:tblW w:w="972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060"/>
        <w:gridCol w:w="5400"/>
      </w:tblGrid>
      <w:tr w:rsidR="0066095E" w:rsidTr="0066095E">
        <w:trPr>
          <w:cantSplit/>
          <w:trHeight w:val="360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會計科目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科 目 說 明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編 列 原 則 及 注 意 事 項</w:t>
            </w:r>
          </w:p>
        </w:tc>
      </w:tr>
      <w:tr w:rsidR="0066095E" w:rsidTr="0066095E">
        <w:trPr>
          <w:cantSplit/>
          <w:trHeight w:val="36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6095E" w:rsidTr="0066095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材料費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5E" w:rsidRDefault="0066095E" w:rsidP="003E16B5">
            <w:pPr>
              <w:pStyle w:val="a3"/>
              <w:tabs>
                <w:tab w:val="left" w:pos="227"/>
              </w:tabs>
              <w:kinsoku w:val="0"/>
              <w:overflowPunct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專為執行開發計畫所發生之消耗性器材及原材料費，但不含模具、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冶具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</w:rPr>
              <w:t>、夾具等屬固定資產之設備及辦公所需事務性耗材。</w:t>
            </w:r>
          </w:p>
          <w:p w:rsidR="0066095E" w:rsidRDefault="0066095E" w:rsidP="003E16B5">
            <w:pPr>
              <w:pStyle w:val="a3"/>
              <w:tabs>
                <w:tab w:val="left" w:pos="227"/>
              </w:tabs>
              <w:kinsoku w:val="0"/>
              <w:overflowPunct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1.材料費之編列範圍包括研發用途之</w:t>
            </w:r>
            <w:r>
              <w:rPr>
                <w:rFonts w:ascii="標楷體" w:eastAsia="標楷體" w:hAnsi="標楷體" w:hint="eastAsia"/>
              </w:rPr>
              <w:t>消耗性器材及原材料費，但不含事務性耗材(如:光碟影印紙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碳粉匣等)。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2.150千元/人年為編列上限(超過應補充說明)，惟在議定價格時按計畫實際需求為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  <w:p w:rsidR="0066095E" w:rsidRDefault="0066095E" w:rsidP="003E16B5">
            <w:pPr>
              <w:kinsoku w:val="0"/>
              <w:overflowPunct w:val="0"/>
              <w:ind w:left="198" w:hanging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3.材料費應依計畫所需之項目、數量、金額編列，金額大或數量多者應逐項編列，較細微者可合併編列為</w:t>
            </w:r>
            <w:proofErr w:type="gramStart"/>
            <w:r>
              <w:rPr>
                <w:rFonts w:ascii="標楷體" w:eastAsia="標楷體" w:hAnsi="標楷體" w:hint="eastAsia"/>
              </w:rPr>
              <w:t>其他項並予</w:t>
            </w:r>
            <w:proofErr w:type="gramEnd"/>
            <w:r>
              <w:rPr>
                <w:rFonts w:ascii="標楷體" w:eastAsia="標楷體" w:hAnsi="標楷體" w:hint="eastAsia"/>
              </w:rPr>
              <w:t>註明。</w:t>
            </w:r>
          </w:p>
          <w:p w:rsidR="0066095E" w:rsidRDefault="0066095E" w:rsidP="003E16B5">
            <w:pPr>
              <w:kinsoku w:val="0"/>
              <w:overflowPunct w:val="0"/>
              <w:ind w:left="198" w:hanging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4.本會計科目不含營業稅。</w:t>
            </w:r>
          </w:p>
          <w:p w:rsidR="0066095E" w:rsidRDefault="0066095E" w:rsidP="003E16B5">
            <w:pPr>
              <w:kinsoku w:val="0"/>
              <w:overflowPunct w:val="0"/>
              <w:ind w:left="198" w:hanging="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>
              <w:rPr>
                <w:rFonts w:ascii="標楷體" w:eastAsia="標楷體" w:hint="eastAsia"/>
              </w:rPr>
              <w:t>自籌款須大於政府補助款。</w:t>
            </w:r>
          </w:p>
        </w:tc>
      </w:tr>
    </w:tbl>
    <w:p w:rsidR="0066095E" w:rsidRDefault="0066095E" w:rsidP="0066095E">
      <w:pPr>
        <w:pStyle w:val="a8"/>
        <w:tabs>
          <w:tab w:val="left" w:pos="420"/>
          <w:tab w:val="left" w:pos="567"/>
        </w:tabs>
        <w:ind w:leftChars="-265" w:left="-636" w:firstLineChars="450" w:firstLine="12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新細明體" w:eastAsia="新細明體" w:hint="eastAsia"/>
          <w:sz w:val="28"/>
          <w:szCs w:val="28"/>
        </w:rPr>
        <w:t>、</w:t>
      </w:r>
      <w:r w:rsidRPr="0066095E"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研發設備使用費及維護費</w:t>
      </w:r>
    </w:p>
    <w:tbl>
      <w:tblPr>
        <w:tblW w:w="972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060"/>
        <w:gridCol w:w="5400"/>
      </w:tblGrid>
      <w:tr w:rsidR="0066095E" w:rsidTr="0066095E">
        <w:trPr>
          <w:cantSplit/>
          <w:trHeight w:val="360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會計科目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科 目 說 明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編 列 原 則 及 注 意 事 項</w:t>
            </w:r>
          </w:p>
        </w:tc>
      </w:tr>
      <w:tr w:rsidR="0066095E" w:rsidTr="0066095E">
        <w:trPr>
          <w:cantSplit/>
          <w:trHeight w:val="36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6095E" w:rsidTr="0066095E">
        <w:trPr>
          <w:trHeight w:val="3135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left="182" w:hangingChars="76" w:hanging="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1.設備使用費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rightChars="38" w:righ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為執行專案計畫所必需使用之機器、儀器設備或軟體，依雙方議定使用費計算方式按實支付之設備使用費屬之。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1.請檢附編列設備使用費之財產目錄清冊。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2.舊有設備與新購設備之劃分依計畫開始</w:t>
            </w:r>
            <w:proofErr w:type="gramStart"/>
            <w:r>
              <w:rPr>
                <w:rFonts w:ascii="標楷體" w:eastAsia="標楷體" w:hint="eastAsia"/>
              </w:rPr>
              <w:t>日前後購入</w:t>
            </w:r>
            <w:proofErr w:type="gramEnd"/>
            <w:r>
              <w:rPr>
                <w:rFonts w:ascii="標楷體" w:eastAsia="標楷體" w:hint="eastAsia"/>
              </w:rPr>
              <w:t>為劃分點，購入日期國內採購依統一發票日期，國外採購以進口報單上之進口日期為依據。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3.每月使用費=A或B/剩餘年限（新購設備折舊年數以5年為計算基礎），並依預計使用月數編列。</w:t>
            </w:r>
            <w:r>
              <w:rPr>
                <w:rFonts w:ascii="標楷體" w:eastAsia="標楷體" w:hint="eastAsia"/>
              </w:rPr>
              <w:br/>
              <w:t>A為新購設備之購置成本，B為原有設備計畫開始日之</w:t>
            </w:r>
            <w:proofErr w:type="gramStart"/>
            <w:r>
              <w:rPr>
                <w:rFonts w:ascii="標楷體" w:eastAsia="標楷體" w:hint="eastAsia"/>
              </w:rPr>
              <w:t>帳面</w:t>
            </w:r>
            <w:proofErr w:type="gramEnd"/>
            <w:r>
              <w:rPr>
                <w:rFonts w:ascii="標楷體" w:eastAsia="標楷體" w:hint="eastAsia"/>
              </w:rPr>
              <w:t>價值;軟體為計畫開始日之</w:t>
            </w:r>
            <w:proofErr w:type="gramStart"/>
            <w:r>
              <w:rPr>
                <w:rFonts w:ascii="標楷體" w:eastAsia="標楷體" w:hint="eastAsia"/>
              </w:rPr>
              <w:t>帳面</w:t>
            </w:r>
            <w:proofErr w:type="gramEnd"/>
            <w:r>
              <w:rPr>
                <w:rFonts w:ascii="標楷體" w:eastAsia="標楷體" w:hint="eastAsia"/>
              </w:rPr>
              <w:t xml:space="preserve">價值 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4.設備總數量與研發人數應相當。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5.設備若兼具研發及生產共用之情形，應依研發時程及投入比例作為使用費之計算基礎。</w:t>
            </w:r>
          </w:p>
        </w:tc>
      </w:tr>
      <w:tr w:rsidR="0066095E" w:rsidTr="0066095E">
        <w:trPr>
          <w:trHeight w:val="1691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rPr>
                <w:rFonts w:ascii="標楷體" w:eastAsia="標楷體" w:hAnsi="標楷體"/>
                <w:dstrike/>
              </w:rPr>
            </w:pPr>
            <w:r>
              <w:rPr>
                <w:rFonts w:ascii="標楷體" w:eastAsia="標楷體" w:hAnsi="標楷體" w:hint="eastAsia"/>
                <w:bCs/>
              </w:rPr>
              <w:t>2.維護費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rightChars="38" w:right="9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所稱維護費係指專案計畫所核定機器及儀器設備，依據研究發展設備維護合約，應按期分攤之維護費或實際支</w:t>
            </w:r>
            <w:r>
              <w:rPr>
                <w:rFonts w:ascii="標楷體" w:eastAsia="標楷體" w:hAnsi="標楷體" w:hint="eastAsia"/>
              </w:rPr>
              <w:lastRenderedPageBreak/>
              <w:t>付之修繕費用。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lastRenderedPageBreak/>
              <w:t>1.設備於保固期間內不得編列維護費。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2.設備維護若與供應商或其他提供維護勞務廠商簽訂年度維護合約者，其維護費則依維護合約每月</w:t>
            </w:r>
            <w:r>
              <w:rPr>
                <w:rFonts w:ascii="標楷體" w:eastAsia="標楷體" w:hint="eastAsia"/>
              </w:rPr>
              <w:lastRenderedPageBreak/>
              <w:t>之維護費按該設備使用於專案計畫之比例編列。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3.設備維修所編列之維護費不得超過設備始用費之5%。</w:t>
            </w:r>
          </w:p>
        </w:tc>
      </w:tr>
      <w:tr w:rsidR="0066095E" w:rsidTr="0066095E">
        <w:trPr>
          <w:trHeight w:val="416"/>
        </w:trPr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>備註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5E" w:rsidRDefault="0066095E" w:rsidP="003E16B5">
            <w:pPr>
              <w:kinsoku w:val="0"/>
              <w:overflowPunct w:val="0"/>
              <w:ind w:rightChars="38" w:right="91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1.研發設備使用費及維護費二者合計費用編列上限為計畫總金額40%，並且該項補助款上限不得超過計畫總補助款40%。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2.研發設備使用及維護費自籌款須大於政府補助款。</w:t>
            </w:r>
          </w:p>
        </w:tc>
      </w:tr>
    </w:tbl>
    <w:p w:rsidR="0066095E" w:rsidRDefault="0066095E" w:rsidP="0066095E">
      <w:pPr>
        <w:pStyle w:val="a8"/>
        <w:tabs>
          <w:tab w:val="left" w:pos="420"/>
          <w:tab w:val="left" w:pos="567"/>
        </w:tabs>
        <w:ind w:leftChars="-265" w:left="-636" w:firstLineChars="450" w:firstLine="12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新細明體" w:eastAsia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人事費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2"/>
        <w:gridCol w:w="3041"/>
        <w:gridCol w:w="5467"/>
      </w:tblGrid>
      <w:tr w:rsidR="0066095E" w:rsidTr="0066095E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會計科目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科 目 說 明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編 列 原 則 及 注 意 事 項</w:t>
            </w:r>
          </w:p>
        </w:tc>
      </w:tr>
      <w:tr w:rsidR="0066095E" w:rsidTr="0066095E"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1.人事</w:t>
            </w:r>
            <w:r>
              <w:rPr>
                <w:rFonts w:ascii="標楷體" w:eastAsia="標楷體" w:hAnsi="標楷體" w:hint="eastAsia"/>
              </w:rPr>
              <w:t>費(研究人員)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95E" w:rsidRDefault="0066095E" w:rsidP="003E16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正式員工之薪資，但不含退休金、退職金、資遣費、勞保費、健保費等公司相對提列之項目。</w:t>
            </w:r>
          </w:p>
          <w:p w:rsidR="0066095E" w:rsidRDefault="0066095E" w:rsidP="003E16B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1.本表所列計畫專職研究人員須為公司執行本計劃之正式員工(具有該公司勞保</w:t>
            </w:r>
            <w:proofErr w:type="gramStart"/>
            <w:r>
              <w:rPr>
                <w:rFonts w:ascii="標楷體" w:eastAsia="標楷體" w:hint="eastAsia"/>
              </w:rPr>
              <w:t>身份者檢附</w:t>
            </w:r>
            <w:proofErr w:type="gramEnd"/>
            <w:r>
              <w:rPr>
                <w:rFonts w:ascii="標楷體" w:eastAsia="標楷體" w:hint="eastAsia"/>
              </w:rPr>
              <w:t>勞工保險卡)，未具參加勞工保險投保資格者(如年滿60歲以上)或公司人數為5人(不含)以下，請檢附證明文件(如勞保退休證明或公司未滿5人聲明書)。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2.平均月薪之編列請依『投保薪資』填寫。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3.計畫專職研究人員不得為臨時或兼職人員，</w:t>
            </w:r>
            <w:proofErr w:type="gramStart"/>
            <w:r>
              <w:rPr>
                <w:rFonts w:ascii="標楷體" w:eastAsia="標楷體" w:hint="eastAsia"/>
              </w:rPr>
              <w:t>惟可表列</w:t>
            </w:r>
            <w:proofErr w:type="gramEnd"/>
            <w:r>
              <w:rPr>
                <w:rFonts w:ascii="標楷體" w:eastAsia="標楷體" w:hint="eastAsia"/>
              </w:rPr>
              <w:t>計畫執行之待聘人員薪資。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4.待聘人員之人月數不得超過計畫總研發人月數之30%，管理階層參與年度計畫人月應以不超過每年4 人月為宜。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5.一般人事費編列以占計畫總經費之60％為上限。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int="eastAsia"/>
              </w:rPr>
              <w:t>6.自籌款須大於政府補助款。</w:t>
            </w:r>
          </w:p>
        </w:tc>
      </w:tr>
    </w:tbl>
    <w:p w:rsidR="00AD139A" w:rsidRDefault="00AD139A" w:rsidP="0066095E">
      <w:pPr>
        <w:pStyle w:val="a8"/>
        <w:tabs>
          <w:tab w:val="left" w:pos="420"/>
          <w:tab w:val="left" w:pos="567"/>
        </w:tabs>
        <w:ind w:leftChars="-265" w:left="-636" w:firstLineChars="450" w:firstLine="1260"/>
        <w:rPr>
          <w:rFonts w:ascii="標楷體" w:eastAsia="標楷體" w:hAnsi="標楷體" w:hint="eastAsia"/>
          <w:sz w:val="28"/>
          <w:szCs w:val="28"/>
        </w:rPr>
      </w:pPr>
    </w:p>
    <w:p w:rsidR="00AD139A" w:rsidRDefault="00AD139A" w:rsidP="0066095E">
      <w:pPr>
        <w:pStyle w:val="a8"/>
        <w:tabs>
          <w:tab w:val="left" w:pos="420"/>
          <w:tab w:val="left" w:pos="567"/>
        </w:tabs>
        <w:ind w:leftChars="-265" w:left="-636" w:firstLineChars="450" w:firstLine="1260"/>
        <w:rPr>
          <w:rFonts w:ascii="標楷體" w:eastAsia="標楷體" w:hAnsi="標楷體" w:hint="eastAsia"/>
          <w:sz w:val="28"/>
          <w:szCs w:val="28"/>
        </w:rPr>
      </w:pPr>
    </w:p>
    <w:p w:rsidR="0066095E" w:rsidRDefault="0066095E" w:rsidP="0066095E">
      <w:pPr>
        <w:pStyle w:val="a8"/>
        <w:tabs>
          <w:tab w:val="left" w:pos="420"/>
          <w:tab w:val="left" w:pos="567"/>
        </w:tabs>
        <w:ind w:leftChars="-265" w:left="-636" w:firstLineChars="450" w:firstLine="12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新細明體" w:eastAsia="新細明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技術(關鍵智財)引進及委託研究費</w:t>
      </w:r>
    </w:p>
    <w:tbl>
      <w:tblPr>
        <w:tblW w:w="9720" w:type="dxa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0"/>
        <w:gridCol w:w="3060"/>
        <w:gridCol w:w="5400"/>
      </w:tblGrid>
      <w:tr w:rsidR="0066095E" w:rsidTr="0066095E">
        <w:trPr>
          <w:cantSplit/>
          <w:trHeight w:val="360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會計科目</w:t>
            </w:r>
          </w:p>
        </w:tc>
        <w:tc>
          <w:tcPr>
            <w:tcW w:w="3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科 目 說 明</w:t>
            </w:r>
          </w:p>
        </w:tc>
        <w:tc>
          <w:tcPr>
            <w:tcW w:w="5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kinsoku w:val="0"/>
              <w:overflowPunct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6"/>
              </w:rPr>
              <w:t>編 列 原 則 及 注 意 事 項</w:t>
            </w:r>
          </w:p>
        </w:tc>
      </w:tr>
      <w:tr w:rsidR="0066095E" w:rsidTr="0066095E">
        <w:trPr>
          <w:cantSplit/>
          <w:trHeight w:val="360"/>
        </w:trPr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95E" w:rsidRDefault="0066095E" w:rsidP="003E16B5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66095E" w:rsidTr="0066095E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left="113" w:hanging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1.技術(關鍵智財)引進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經由技術合作、技術授權(商標、執照、權利金、軟體及資料庫)、技術指導(設計、相關技術援助、技術訓練、技術諮詢、技術研究)、智財授權等方式，以取得並引進技術(智財)者。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1.其</w:t>
            </w:r>
            <w:proofErr w:type="gramStart"/>
            <w:r>
              <w:rPr>
                <w:rFonts w:ascii="標楷體" w:eastAsia="標楷體" w:hint="eastAsia"/>
              </w:rPr>
              <w:t>編列應述明</w:t>
            </w:r>
            <w:proofErr w:type="gramEnd"/>
            <w:r>
              <w:rPr>
                <w:rFonts w:ascii="標楷體" w:eastAsia="標楷體" w:hint="eastAsia"/>
              </w:rPr>
              <w:t>技術提供者、技術內容、經費及技術來源者背景資料，並需提供合約、草約或備忘錄。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2.本會計科目不含營業稅。</w:t>
            </w:r>
          </w:p>
        </w:tc>
      </w:tr>
      <w:tr w:rsidR="0066095E" w:rsidTr="0066095E">
        <w:trPr>
          <w:trHeight w:val="106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left="152" w:hanging="1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2.委託研究費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1.委託外界機構、單位專案研究或研發所需之費用</w:t>
            </w:r>
          </w:p>
          <w:p w:rsidR="0066095E" w:rsidRDefault="0066095E" w:rsidP="003E16B5">
            <w:pPr>
              <w:kinsoku w:val="0"/>
              <w:overflowPunct w:val="0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2.與技術研發直接相關零組件、次系統理論分析模擬設計研發、製造、測試；專利檢索；軟體電腦程式原始碼授權等；藥理、毒性、動物及臨床試驗等。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1.其</w:t>
            </w:r>
            <w:proofErr w:type="gramStart"/>
            <w:r>
              <w:rPr>
                <w:rFonts w:ascii="標楷體" w:eastAsia="標楷體" w:hint="eastAsia"/>
              </w:rPr>
              <w:t>編列應述明</w:t>
            </w:r>
            <w:proofErr w:type="gramEnd"/>
            <w:r>
              <w:rPr>
                <w:rFonts w:ascii="標楷體" w:eastAsia="標楷體" w:hint="eastAsia"/>
              </w:rPr>
              <w:t>轉委託內容、經費及轉委託者背景資料，並需提供合約、草約或備忘錄。</w:t>
            </w:r>
          </w:p>
          <w:p w:rsidR="0066095E" w:rsidRDefault="0066095E" w:rsidP="003E16B5">
            <w:pPr>
              <w:kinsoku w:val="0"/>
              <w:overflowPunct w:val="0"/>
              <w:rPr>
                <w:rFonts w:ascii="標楷體" w:eastAsia="標楷體" w:hAnsi="標楷體"/>
                <w:spacing w:val="-6"/>
              </w:rPr>
            </w:pPr>
            <w:r>
              <w:rPr>
                <w:rFonts w:ascii="標楷體" w:eastAsia="標楷體" w:hAnsi="標楷體" w:hint="eastAsia"/>
                <w:spacing w:val="-6"/>
              </w:rPr>
              <w:t>2.本會計科目不含營業稅。</w:t>
            </w:r>
          </w:p>
        </w:tc>
      </w:tr>
      <w:tr w:rsidR="0066095E" w:rsidTr="0066095E">
        <w:trPr>
          <w:trHeight w:val="1063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kinsoku w:val="0"/>
              <w:overflowPunct w:val="0"/>
              <w:ind w:left="152" w:hanging="15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5E" w:rsidRDefault="0066095E" w:rsidP="003E16B5">
            <w:pPr>
              <w:kinsoku w:val="0"/>
              <w:overflowPunct w:val="0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1.技術引進費加計委託研究費最高占計畫總經費40％為上限，超過需說明其理由。</w:t>
            </w:r>
          </w:p>
          <w:p w:rsidR="0066095E" w:rsidRDefault="0066095E" w:rsidP="003E16B5">
            <w:pPr>
              <w:pStyle w:val="a5"/>
              <w:spacing w:before="180"/>
              <w:ind w:leftChars="20" w:left="288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2.技術引進及委託研究費自籌款須大於政府補助款。</w:t>
            </w:r>
          </w:p>
        </w:tc>
      </w:tr>
    </w:tbl>
    <w:p w:rsidR="00117A52" w:rsidRPr="0066095E" w:rsidRDefault="00117A52">
      <w:bookmarkStart w:id="0" w:name="_GoBack"/>
      <w:bookmarkEnd w:id="0"/>
    </w:p>
    <w:sectPr w:rsidR="00117A52" w:rsidRPr="006609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5E"/>
    <w:rsid w:val="00117A52"/>
    <w:rsid w:val="003E16B5"/>
    <w:rsid w:val="0066095E"/>
    <w:rsid w:val="00A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0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09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66095E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basedOn w:val="a0"/>
    <w:link w:val="a5"/>
    <w:rsid w:val="0066095E"/>
    <w:rPr>
      <w:rFonts w:ascii="Times New Roman" w:eastAsia="新細明體" w:hAnsi="Times New Roman" w:cs="Times New Roman"/>
      <w:szCs w:val="20"/>
    </w:rPr>
  </w:style>
  <w:style w:type="character" w:customStyle="1" w:styleId="a7">
    <w:name w:val="!(一) 字元"/>
    <w:link w:val="a8"/>
    <w:locked/>
    <w:rsid w:val="0066095E"/>
    <w:rPr>
      <w:rFonts w:ascii="華康細圓體" w:eastAsia="華康細圓體" w:hAnsi="新細明體"/>
      <w:szCs w:val="24"/>
    </w:rPr>
  </w:style>
  <w:style w:type="paragraph" w:customStyle="1" w:styleId="a8">
    <w:name w:val="!(一)"/>
    <w:basedOn w:val="a"/>
    <w:link w:val="a7"/>
    <w:rsid w:val="0066095E"/>
    <w:pPr>
      <w:snapToGrid w:val="0"/>
      <w:spacing w:before="120" w:after="120" w:line="400" w:lineRule="exact"/>
      <w:ind w:leftChars="95" w:left="782" w:hangingChars="215" w:hanging="516"/>
      <w:jc w:val="both"/>
      <w:outlineLvl w:val="4"/>
    </w:pPr>
    <w:rPr>
      <w:rFonts w:ascii="華康細圓體" w:eastAsia="華康細圓體" w:hAnsi="新細明體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609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609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66095E"/>
    <w:pPr>
      <w:spacing w:after="120"/>
      <w:ind w:leftChars="200" w:left="480"/>
    </w:pPr>
    <w:rPr>
      <w:szCs w:val="20"/>
    </w:rPr>
  </w:style>
  <w:style w:type="character" w:customStyle="1" w:styleId="a6">
    <w:name w:val="本文縮排 字元"/>
    <w:basedOn w:val="a0"/>
    <w:link w:val="a5"/>
    <w:rsid w:val="0066095E"/>
    <w:rPr>
      <w:rFonts w:ascii="Times New Roman" w:eastAsia="新細明體" w:hAnsi="Times New Roman" w:cs="Times New Roman"/>
      <w:szCs w:val="20"/>
    </w:rPr>
  </w:style>
  <w:style w:type="character" w:customStyle="1" w:styleId="a7">
    <w:name w:val="!(一) 字元"/>
    <w:link w:val="a8"/>
    <w:locked/>
    <w:rsid w:val="0066095E"/>
    <w:rPr>
      <w:rFonts w:ascii="華康細圓體" w:eastAsia="華康細圓體" w:hAnsi="新細明體"/>
      <w:szCs w:val="24"/>
    </w:rPr>
  </w:style>
  <w:style w:type="paragraph" w:customStyle="1" w:styleId="a8">
    <w:name w:val="!(一)"/>
    <w:basedOn w:val="a"/>
    <w:link w:val="a7"/>
    <w:rsid w:val="0066095E"/>
    <w:pPr>
      <w:snapToGrid w:val="0"/>
      <w:spacing w:before="120" w:after="120" w:line="400" w:lineRule="exact"/>
      <w:ind w:leftChars="95" w:left="782" w:hangingChars="215" w:hanging="516"/>
      <w:jc w:val="both"/>
      <w:outlineLvl w:val="4"/>
    </w:pPr>
    <w:rPr>
      <w:rFonts w:ascii="華康細圓體" w:eastAsia="華康細圓體" w:hAnsi="新細明體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3</cp:revision>
  <dcterms:created xsi:type="dcterms:W3CDTF">2014-12-29T11:23:00Z</dcterms:created>
  <dcterms:modified xsi:type="dcterms:W3CDTF">2015-02-13T08:03:00Z</dcterms:modified>
</cp:coreProperties>
</file>